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SSOT Veri Modeli ve Mimarisi</w:t>
      </w:r>
    </w:p>
    <w:p>
      <w:r>
        <w:rPr>
          <w:color w:val="4B5D4F"/>
          <w:sz w:val="22"/>
        </w:rPr>
        <w:t>Dikeylerden merkeze akan verinin tanımı, sahipliği ve erişim modeli.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D-CH-02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Holding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Teknik mimari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Veri sözlüğü, örnek mutabakat ve erişim testi.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ERP veri şemaları; sistem envanteri; raporlama listesi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Doğrulanan kritik veri alanı / toplam kritik alan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Kanoni̇k müşteri, tedarikçi ve işlem tanımlarını kur</w:t>
      </w:r>
    </w:p>
    <w:p>
      <w:pPr>
        <w:pStyle w:val="ListNumber"/>
      </w:pPr>
      <w:r>
        <w:t>veri sahiplerini ata</w:t>
      </w:r>
    </w:p>
    <w:p>
      <w:pPr>
        <w:pStyle w:val="ListNumber"/>
      </w:pPr>
      <w:r>
        <w:t>kaynak-hedef dönüşümlerini yaz</w:t>
      </w:r>
    </w:p>
    <w:p>
      <w:pPr>
        <w:pStyle w:val="ListNumber"/>
      </w:pPr>
      <w:r>
        <w:t>kalite eşiklerini ve mutabakatı test 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Varlık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alan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güncelleme sıklığı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kalite kuralı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erişim sınıfı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Merkezi havuz varsayımı veri minimizasyonu ve erişim sınırı incelemesine tabidir.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D-CH-02 | SSOT VERI MODELI VE MIMARISI</w:t>
      </w:r>
    </w:p>
    <w:p>
      <w:r>
        <w:t>İNOVAPARK / INOMATRIX MASTER KÜTÜPHANE</w:t>
      </w:r>
    </w:p>
    <w:p>
      <w:r>
        <w:t>Belge kodu: D-CH-02    Sürüm: 2.0    Tarih: Ekim 2026</w:t>
      </w:r>
    </w:p>
    <w:p>
      <w:r>
        <w:t>Aşama: 3    Belge türü: Teknik mimari    Konular: Holding · Veri yönetişimi · SSOT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Dikeylerden merkeze akan verinin tanımı, sahipliği ve erişim modeli.</w:t>
      </w:r>
    </w:p>
    <w:p>
      <w:r>
        <w:t>Bu belgenin kullanımıyla verilecek karar: veri sözlüğü, örnek mutabakat ve erişim testi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ERP veri şemaları: kaynak sahibi, dönem, sürüm ve erişim yetkisi kaydedilir; eksikse varsayım olarak işaretlenir.</w:t>
      </w:r>
    </w:p>
    <w:p>
      <w:r>
        <w:t>G2. sistem envanteri: kaynak sahibi, dönem, sürüm ve erişim yetkisi kaydedilir; eksikse varsayım olarak işaretlenir.</w:t>
      </w:r>
    </w:p>
    <w:p>
      <w:r>
        <w:t>G3. raporlama listesi: kaynak sahibi, dönem, sürüm ve erişim yetkisi kaydedilir; eksikse varsayım olarak işaretlenir.</w:t>
      </w:r>
    </w:p>
    <w:p>
      <w:r>
        <w:t>Kapsam ilkesi: Holding merkezi ile iştiraklerin karar ve veri sınırı yazılı kararla tanımlanır. Çapraz dikey erişim ancak belgelenmiş amaç, erişim yetkisi ve denetim iziyle açılır.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Kanoni̇k müşteri, tedarikçi ve işlem tanımlarını kur. Girdi referansını, sorumlu rolü, tarihini ve üretilen kanıtı uygulama kaydına ekleyin.</w:t>
      </w:r>
    </w:p>
    <w:p>
      <w:r>
        <w:t>3.2 Veri sahiplerini ata. Girdi referansını, sorumlu rolü, tarihini ve üretilen kanıtı uygulama kaydına ekleyin.</w:t>
      </w:r>
    </w:p>
    <w:p>
      <w:r>
        <w:t>3.3 Kaynak-hedef dönüşümlerini yaz. Girdi referansını, sorumlu rolü, tarihini ve üretilen kanıtı uygulama kaydına ekleyin.</w:t>
      </w:r>
    </w:p>
    <w:p>
      <w:r>
        <w:t>3.4 Kalite eşiklerini ve mutabakatı test et. Girdi referansını, sorumlu rolü, tarihini ve üretilen kanıtı uygulama kaydına ekleyin.</w:t>
      </w:r>
    </w:p>
    <w:p>
      <w:r>
        <w:t>Entegrasyon ve erişim kartı: Kaynak sistem, veri sınıfı, veri sahibi, API sınırı, kimlik doğrulama, hata yolu, log ve geri alma adımı çizilir. Pilot ortamda yetkisiz erişim ve başarısız işlem test edilir.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Varlık: [doldurulacak]</w:t>
      </w:r>
    </w:p>
    <w:p>
      <w:pPr>
        <w:pStyle w:val="ListBullet"/>
      </w:pPr>
      <w:r>
        <w:t>alan: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sahip: [doldurulacak]</w:t>
      </w:r>
    </w:p>
    <w:p>
      <w:pPr>
        <w:pStyle w:val="ListBullet"/>
      </w:pPr>
      <w:r>
        <w:t>güncelleme sıklığı: [doldurulacak]</w:t>
      </w:r>
    </w:p>
    <w:p>
      <w:pPr>
        <w:pStyle w:val="ListBullet"/>
      </w:pPr>
      <w:r>
        <w:t>kalite kuralı: [doldurulacak]</w:t>
      </w:r>
    </w:p>
    <w:p>
      <w:pPr>
        <w:pStyle w:val="ListBullet"/>
      </w:pPr>
      <w:r>
        <w:t>erişim sınıfı: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Merkezi havuz varsayımı veri minimizasyonu ve erişim sınırı incelemesine tabidir.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Test sonucu, erişim matrisi, olay kaydı ve geri alma provası üretim kapısının kanıtıdır.</w:t>
      </w:r>
    </w:p>
    <w:p>
      <w:pPr>
        <w:pStyle w:val="Heading1"/>
      </w:pPr>
      <w:r>
        <w:t>7. ÖLÇÜM, HEDEF VE KALİBRASYON</w:t>
      </w:r>
    </w:p>
    <w:p>
      <w:r>
        <w:t>Birincil gösterge: Doğrulanan kritik veri alanı / toplam kritik alan.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Veri sözlüğü, örnek mutabakat ve erişim testi.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Kişisel ve özel nitelikli veriler için veri minimizasyonu, amaç sınırlaması ve yetkili erişim değerlendirilir; KVKK rehberi: https://www.kvkk.gov.tr/Icerik/8184/Ozel-Nitelikli-Kisisel-Verilerin-Islenmesine-Iliskin-Rehber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