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Halefiyet ve Liyakat Esaslı Atama Planı</w:t>
      </w:r>
    </w:p>
    <w:p>
      <w:r>
        <w:rPr>
          <w:color w:val="4B5D4F"/>
          <w:sz w:val="22"/>
        </w:rPr>
        <w:t>Kritik pozisyonlar için aday, gelişim ve acil vekâlet düzeni.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D-IS-06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InStructure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Design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Uygulama planı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Aday değerlendirme ve onay kaydı.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Kritik rol listesi; yetkinlik matrisi; halef adayları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Yedekli kritik rol / toplam kritik rol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Rol boşalmasının etkisini ölç</w:t>
      </w:r>
    </w:p>
    <w:p>
      <w:pPr>
        <w:pStyle w:val="ListNumber"/>
      </w:pPr>
      <w:r>
        <w:t>aday ölçütü ve gelişim planı yaz</w:t>
      </w:r>
    </w:p>
    <w:p>
      <w:pPr>
        <w:pStyle w:val="ListNumber"/>
      </w:pPr>
      <w:r>
        <w:t>acil vekili ata</w:t>
      </w:r>
    </w:p>
    <w:p>
      <w:pPr>
        <w:pStyle w:val="ListNumber"/>
      </w:pPr>
      <w:r>
        <w:t>yılda bir aday havuzunu gözden geçir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Rol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risk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aday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hazır olma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gelişim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vekil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karar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Aile üyeliği tek başına göreve atama hakkı yaratmaz.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D-IS-06 | HALEFIYET VE LIYAKAT ESASLI ATAMA PLANI</w:t>
      </w:r>
    </w:p>
    <w:p>
      <w:r>
        <w:t>İNOVAPARK / INOMATRIX MASTER KÜTÜPHANE</w:t>
      </w:r>
    </w:p>
    <w:p>
      <w:r>
        <w:t>Belge kodu: D-IS-06    Sürüm: 2.0    Tarih: Ekim 2026</w:t>
      </w:r>
    </w:p>
    <w:p>
      <w:r>
        <w:t>Aşama: 2    Belge türü: Uygulama planı    Konular: Halefiyet · Liyakat · Yetenek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Kritik pozisyonlar için aday, gelişim ve acil vekâlet düzeni.</w:t>
      </w:r>
    </w:p>
    <w:p>
      <w:r>
        <w:t>Bu belgenin kullanımıyla verilecek karar: aday değerlendirme ve onay kaydı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Kritik rol listesi: kaynak sahibi, dönem, sürüm ve erişim yetkisi kaydedilir; eksikse varsayım olarak işaretlenir.</w:t>
      </w:r>
    </w:p>
    <w:p>
      <w:r>
        <w:t>G2. yetkinlik matrisi: kaynak sahibi, dönem, sürüm ve erişim yetkisi kaydedilir; eksikse varsayım olarak işaretlenir.</w:t>
      </w:r>
    </w:p>
    <w:p>
      <w:r>
        <w:t>G3. halef adayları: kaynak sahibi, dönem, sürüm ve erişim yetkisi kaydedilir; eksikse varsayım olarak işaretlenir.</w:t>
      </w:r>
    </w:p>
    <w:p>
      <w:r>
        <w:t>Kapsam ilkesi: Mülkiyet, kurul gözetimi ve icra rolleri ayrı tutulur. Yetki devri, yürürlük tarihi olan karar, limit ve denetim iziyle kanıtlanır.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Rol boşalmasının etkisini ölç. Girdi referansını, sorumlu rolü, tarihini ve üretilen kanıtı uygulama kaydına ekleyin.</w:t>
      </w:r>
    </w:p>
    <w:p>
      <w:r>
        <w:t>3.2 Aday ölçütü ve gelişim planı yaz. Girdi referansını, sorumlu rolü, tarihini ve üretilen kanıtı uygulama kaydına ekleyin.</w:t>
      </w:r>
    </w:p>
    <w:p>
      <w:r>
        <w:t>3.3 Acil vekili ata. Girdi referansını, sorumlu rolü, tarihini ve üretilen kanıtı uygulama kaydına ekleyin.</w:t>
      </w:r>
    </w:p>
    <w:p>
      <w:r>
        <w:t>3.4 Yılda bir aday havuzunu gözden geçir.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Rol: [doldurulacak]</w:t>
      </w:r>
    </w:p>
    <w:p>
      <w:pPr>
        <w:pStyle w:val="ListBullet"/>
      </w:pPr>
      <w:r>
        <w:t>risk: [doldurulacak]</w:t>
      </w:r>
    </w:p>
    <w:p>
      <w:pPr>
        <w:pStyle w:val="ListBullet"/>
      </w:pPr>
      <w:r>
        <w:t>aday: [doldurulacak]</w:t>
      </w:r>
    </w:p>
    <w:p>
      <w:pPr>
        <w:pStyle w:val="ListBullet"/>
      </w:pPr>
      <w:r>
        <w:t>hazır olma: [doldurulacak]</w:t>
      </w:r>
    </w:p>
    <w:p>
      <w:pPr>
        <w:pStyle w:val="ListBullet"/>
      </w:pPr>
      <w:r>
        <w:t>gelişim: [doldurulacak]</w:t>
      </w:r>
    </w:p>
    <w:p>
      <w:pPr>
        <w:pStyle w:val="ListBullet"/>
      </w:pPr>
      <w:r>
        <w:t>vekil: [doldurulacak]</w:t>
      </w:r>
    </w:p>
    <w:p>
      <w:pPr>
        <w:pStyle w:val="ListBullet"/>
      </w:pPr>
      <w:r>
        <w:t>karar: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Aile üyeliği tek başına göreve atama hakkı yaratmaz.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Yedekli kritik rol / toplam kritik rol.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Aday değerlendirme ve onay kaydı.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Kurumsal yönetişim ilkeleri için G20/OECD Kurumsal Yönetim İlkeleri (2023) esas alınabilir; SPK yükümlülükleri şirket statüsü ve güncel mevzuat doğrulamasıyla değerlendirilir.</w:t>
      </w:r>
    </w:p>
    <w:p>
      <w:r>
        <w:t>https://www.oecd.org/en/publications/2023/09/g20-oecd-principles-of-corporate-governance-2023_60836fcb.html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