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Kurumsal Yetki Matrisi ve İmza Sirküleri Sınırları</w:t>
      </w:r>
    </w:p>
    <w:p>
      <w:r>
        <w:rPr>
          <w:color w:val="4B5D4F"/>
          <w:sz w:val="22"/>
        </w:rPr>
        <w:t>İç onay limitleri ile dış temsil ve taahhüt yetkilerinin eşleştirilmesi.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D-IS-07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InStructure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Yetki matrisi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Hukuk ve finans teyidi, sistem yetki testi.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İmza sirküleri; ERP onayları; sözleşme türleri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Onay ve imza yetkisine uygun işlem / örneklenen işlem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İç harcama onayı ile dış temsil gücünü ayır</w:t>
      </w:r>
    </w:p>
    <w:p>
      <w:pPr>
        <w:pStyle w:val="ListNumber"/>
      </w:pPr>
      <w:r>
        <w:t>eşikleri ve çift kontrolü yaz</w:t>
      </w:r>
    </w:p>
    <w:p>
      <w:pPr>
        <w:pStyle w:val="ListNumber"/>
      </w:pPr>
      <w:r>
        <w:t>istisnayı süreli kaydet</w:t>
      </w:r>
    </w:p>
    <w:p>
      <w:pPr>
        <w:pStyle w:val="ListNumber"/>
      </w:pPr>
      <w:r>
        <w:t>yetki testini ve yıllık revizyonu yap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İşlem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tutar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imzacı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dayanak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istisna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log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Örnek USD limitleri hukuki veya fiili şirket limiti olarak kullanılmaz.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D-IS-07 | KURUMSAL YETKI MATRISI VE İMZA SIRKÜLERI SINIRLARI</w:t>
      </w:r>
    </w:p>
    <w:p>
      <w:r>
        <w:t>İNOVAPARK / INOMATRIX MASTER KÜTÜPHANE</w:t>
      </w:r>
    </w:p>
    <w:p>
      <w:r>
        <w:t>Belge kodu: D-IS-07    Sürüm: 2.0    Tarih: Ekim 2026</w:t>
      </w:r>
    </w:p>
    <w:p>
      <w:r>
        <w:t>Aşama: 3    Belge türü: Yetki matrisi    Konular: İmza yetkisi · RACI · Finans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İç onay limitleri ile dış temsil ve taahhüt yetkilerinin eşleştirilmesi.</w:t>
      </w:r>
    </w:p>
    <w:p>
      <w:r>
        <w:t>Bu belgenin kullanımıyla verilecek karar: hukuk ve finans teyidi, sistem yetki testi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İmza sirküleri: kaynak sahibi, dönem, sürüm ve erişim yetkisi kaydedilir; eksikse varsayım olarak işaretlenir.</w:t>
      </w:r>
    </w:p>
    <w:p>
      <w:r>
        <w:t>G2. ERP onayları: kaynak sahibi, dönem, sürüm ve erişim yetkisi kaydedilir; eksikse varsayım olarak işaretlenir.</w:t>
      </w:r>
    </w:p>
    <w:p>
      <w:r>
        <w:t>G3. sözleşme türleri: kaynak sahibi, dönem, sürüm ve erişim yetkisi kaydedilir; eksikse varsayım olarak işaretlenir.</w:t>
      </w:r>
    </w:p>
    <w:p>
      <w:r>
        <w:t>Kapsam ilkesi: Mülkiyet, kurul gözetimi ve icra rolleri ayrı tutulur. Yetki devri, yürürlük tarihi olan karar, limit ve denetim iziyle kanıtlanır.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İç harcama onayı ile dış temsil gücünü ayır. Girdi referansını, sorumlu rolü, tarihini ve üretilen kanıtı uygulama kaydına ekleyin.</w:t>
      </w:r>
    </w:p>
    <w:p>
      <w:r>
        <w:t>3.2 Eşikleri ve çift kontrolü yaz. Girdi referansını, sorumlu rolü, tarihini ve üretilen kanıtı uygulama kaydına ekleyin.</w:t>
      </w:r>
    </w:p>
    <w:p>
      <w:r>
        <w:t>3.3 Istisnayı süreli kaydet. Girdi referansını, sorumlu rolü, tarihini ve üretilen kanıtı uygulama kaydına ekleyin.</w:t>
      </w:r>
    </w:p>
    <w:p>
      <w:r>
        <w:t>3.4 Yetki testini ve yıllık revizyonu yap.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İşlem: [doldurulacak]</w:t>
      </w:r>
    </w:p>
    <w:p>
      <w:pPr>
        <w:pStyle w:val="ListBullet"/>
      </w:pPr>
      <w:r>
        <w:t>tutar: [doldurulacak]</w:t>
      </w:r>
    </w:p>
    <w:p>
      <w:pPr>
        <w:pStyle w:val="ListBullet"/>
      </w:pPr>
      <w:r>
        <w:t>R: [doldurulacak]</w:t>
      </w:r>
    </w:p>
    <w:p>
      <w:pPr>
        <w:pStyle w:val="ListBullet"/>
      </w:pPr>
      <w:r>
        <w:t>A: [doldurulacak]</w:t>
      </w:r>
    </w:p>
    <w:p>
      <w:pPr>
        <w:pStyle w:val="ListBullet"/>
      </w:pPr>
      <w:r>
        <w:t>imzacı: [doldurulacak]</w:t>
      </w:r>
    </w:p>
    <w:p>
      <w:pPr>
        <w:pStyle w:val="ListBullet"/>
      </w:pPr>
      <w:r>
        <w:t>dayanak: [doldurulacak]</w:t>
      </w:r>
    </w:p>
    <w:p>
      <w:pPr>
        <w:pStyle w:val="ListBullet"/>
      </w:pPr>
      <w:r>
        <w:t>istisna: [doldurulacak]</w:t>
      </w:r>
    </w:p>
    <w:p>
      <w:pPr>
        <w:pStyle w:val="ListBullet"/>
      </w:pPr>
      <w:r>
        <w:t>log: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Örnek USD limitleri hukuki veya fiili şirket limiti olarak kullanılmaz.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Onay ve imza yetkisine uygun işlem / örneklenen işlem.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Hukuk ve finans teyidi, sistem yetki testi.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Kurumsal yönetişim ilkeleri için G20/OECD Kurumsal Yönetim İlkeleri (2023) esas alınabilir; SPK yükümlülükleri şirket statüsü ve güncel mevzuat doğrulamasıyla değerlendirilir.</w:t>
      </w:r>
    </w:p>
    <w:p>
      <w:r>
        <w:t>https://www.oecd.org/en/publications/2023/09/g20-oecd-principles-of-corporate-governance-2023_60836fcb.html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