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Etik Kurallar ve Çatışma Önleme Kılavuzu</w:t>
      </w:r>
    </w:p>
    <w:p>
      <w:r>
        <w:rPr>
          <w:color w:val="4B5D4F"/>
          <w:sz w:val="22"/>
        </w:rPr>
        <w:t>Çıkar çatışması beyanı, bildirim kanalı ve tarafsız inceleme akışı.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D-IS-09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InStructure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Build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Kılavuz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Eğitim kaydı ve işleyen bildirim prosedürü.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Etik ihbar kanalı; politika ve disiplin kayıtları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Süresinde ve bağımsız sonuçlanan bildirim / toplam bildirim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Çıkar çatışması örneklerini tanımla</w:t>
      </w:r>
    </w:p>
    <w:p>
      <w:pPr>
        <w:pStyle w:val="ListNumber"/>
      </w:pPr>
      <w:r>
        <w:t>beyan ve çekilme akışını kur</w:t>
      </w:r>
    </w:p>
    <w:p>
      <w:pPr>
        <w:pStyle w:val="ListNumber"/>
      </w:pPr>
      <w:r>
        <w:t>gizli ihbarı tarafsız incele</w:t>
      </w:r>
    </w:p>
    <w:p>
      <w:pPr>
        <w:pStyle w:val="ListNumber"/>
      </w:pPr>
      <w:r>
        <w:t>misilleme yasağını ve yaptırım kararını kaydet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Bildirim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çıkar ilişkisi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inceleyen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kanıt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karar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korunma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İhbar olgusu soruşturma tamamlanmadan suç olarak etiketlenmez.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D-IS-09 | ETIK KURALLAR VE ÇATIŞMA ÖNLEME KILAVUZU</w:t>
      </w:r>
    </w:p>
    <w:p>
      <w:r>
        <w:t>İNOVAPARK / INOMATRIX MASTER KÜTÜPHANE</w:t>
      </w:r>
    </w:p>
    <w:p>
      <w:r>
        <w:t>Belge kodu: D-IS-09    Sürüm: 2.0    Tarih: Ekim 2026</w:t>
      </w:r>
    </w:p>
    <w:p>
      <w:r>
        <w:t>Aşama: 3    Belge türü: Kılavuz    Konular: Etik · Çıkar çatışması · İhbar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Çıkar çatışması beyanı, bildirim kanalı ve tarafsız inceleme akışı.</w:t>
      </w:r>
    </w:p>
    <w:p>
      <w:r>
        <w:t>Bu belgenin kullanımıyla verilecek karar: eğitim kaydı ve işleyen bildirim prosedürü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Etik ihbar kanalı: kaynak sahibi, dönem, sürüm ve erişim yetkisi kaydedilir; eksikse varsayım olarak işaretlenir.</w:t>
      </w:r>
    </w:p>
    <w:p>
      <w:r>
        <w:t>G2. politika ve disiplin kayıtları: kaynak sahibi, dönem, sürüm ve erişim yetkisi kaydedilir; eksikse varsayım olarak işaretlenir.</w:t>
      </w:r>
    </w:p>
    <w:p>
      <w:r>
        <w:t>Kapsam ilkesi: Mülkiyet, kurul gözetimi ve icra rolleri ayrı tutulur. Yetki devri, yürürlük tarihi olan karar, limit ve denetim iziyle kanıtlanır.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Çıkar çatışması örneklerini tanımla. Girdi referansını, sorumlu rolü, tarihini ve üretilen kanıtı uygulama kaydına ekleyin.</w:t>
      </w:r>
    </w:p>
    <w:p>
      <w:r>
        <w:t>3.2 Beyan ve çekilme akışını kur. Girdi referansını, sorumlu rolü, tarihini ve üretilen kanıtı uygulama kaydına ekleyin.</w:t>
      </w:r>
    </w:p>
    <w:p>
      <w:r>
        <w:t>3.3 Gizli ihbarı tarafsız incele. Girdi referansını, sorumlu rolü, tarihini ve üretilen kanıtı uygulama kaydına ekleyin.</w:t>
      </w:r>
    </w:p>
    <w:p>
      <w:r>
        <w:t>3.4 Misilleme yasağını ve yaptırım kararını kaydet.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Bildirim: [doldurulacak]</w:t>
      </w:r>
    </w:p>
    <w:p>
      <w:pPr>
        <w:pStyle w:val="ListBullet"/>
      </w:pPr>
      <w:r>
        <w:t>çıkar ilişkisi: [doldurulacak]</w:t>
      </w:r>
    </w:p>
    <w:p>
      <w:pPr>
        <w:pStyle w:val="ListBullet"/>
      </w:pPr>
      <w:r>
        <w:t>inceleyen: [doldurulacak]</w:t>
      </w:r>
    </w:p>
    <w:p>
      <w:pPr>
        <w:pStyle w:val="ListBullet"/>
      </w:pPr>
      <w:r>
        <w:t>kanıt: [doldurulacak]</w:t>
      </w:r>
    </w:p>
    <w:p>
      <w:pPr>
        <w:pStyle w:val="ListBullet"/>
      </w:pPr>
      <w:r>
        <w:t>karar: [doldurulacak]</w:t>
      </w:r>
    </w:p>
    <w:p>
      <w:pPr>
        <w:pStyle w:val="ListBullet"/>
      </w:pPr>
      <w:r>
        <w:t>korunma: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İhbar olgusu soruşturma tamamlanmadan suç olarak etiketlenmez.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Süresinde ve bağımsız sonuçlanan bildirim / toplam bildirim.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Eğitim kaydı ve işleyen bildirim prosedürü.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Kurumsal yönetişim ilkeleri için G20/OECD Kurumsal Yönetim İlkeleri (2023) esas alınabilir; SPK yükümlülükleri şirket statüsü ve güncel mevzuat doğrulamasıyla değerlendirilir.</w:t>
      </w:r>
    </w:p>
    <w:p>
      <w:r>
        <w:t>https://www.oecd.org/en/publications/2023/09/g20-oecd-principles-of-corporate-governance-2023_60836fcb.html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