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Denetim ve Raporlama Standartları</w:t>
      </w:r>
    </w:p>
    <w:p>
      <w:r>
        <w:rPr>
          <w:color w:val="4B5D4F"/>
          <w:sz w:val="22"/>
        </w:rPr>
        <w:t>Denetim kapsamı, örneklem, bulgu derecesi ve kapanış izleme standardı.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D-IS-14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Calibration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Denetim standardı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Bağımsız inceleme ve kapanan bulgu örneği.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Denetim evreni; yıllık plan; bulgu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Kanıtla kapatılan bulgu / süresi dolan bulgu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Risk bazlı kapsam seç</w:t>
      </w:r>
    </w:p>
    <w:p>
      <w:pPr>
        <w:pStyle w:val="ListNumber"/>
      </w:pPr>
      <w:r>
        <w:t>örneklem ve test yöntemini kaydet</w:t>
      </w:r>
    </w:p>
    <w:p>
      <w:pPr>
        <w:pStyle w:val="ListNumber"/>
      </w:pPr>
      <w:r>
        <w:t>bulguyu yönetim yanıtına aç</w:t>
      </w:r>
    </w:p>
    <w:p>
      <w:pPr>
        <w:pStyle w:val="ListNumber"/>
      </w:pPr>
      <w:r>
        <w:t>CAPA'yı doğrulayıp kapat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Denetim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amaç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kapsam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örneklem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bulgu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seviye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CAPA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kapanış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Bağımsızlık ve raporlama hattı kurul kararıyla netleştirilir.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D-IS-14 | KURUMSAL DENETIM VE RAPORLAMA STANDARTLARI</w:t>
      </w:r>
    </w:p>
    <w:p>
      <w:r>
        <w:t>İNOVAPARK / INOMATRIX MASTER KÜTÜPHANE</w:t>
      </w:r>
    </w:p>
    <w:p>
      <w:r>
        <w:t>Belge kodu: D-IS-14    Sürüm: 2.0    Tarih: Ekim 2026</w:t>
      </w:r>
    </w:p>
    <w:p>
      <w:r>
        <w:t>Aşama: 4    Belge türü: Denetim standardı    Konular: Denetim · Raporlama · CAPA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Denetim kapsamı, örneklem, bulgu derecesi ve kapanış izleme standardı.</w:t>
      </w:r>
    </w:p>
    <w:p>
      <w:r>
        <w:t>Bu belgenin kullanımıyla verilecek karar: bağımsız inceleme ve kapanan bulgu örneği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Denetim evreni: kaynak sahibi, dönem, sürüm ve erişim yetkisi kaydedilir; eksikse varsayım olarak işaretlenir.</w:t>
      </w:r>
    </w:p>
    <w:p>
      <w:r>
        <w:t>G2. yıllık plan: kaynak sahibi, dönem, sürüm ve erişim yetkisi kaydedilir; eksikse varsayım olarak işaretlenir.</w:t>
      </w:r>
    </w:p>
    <w:p>
      <w:r>
        <w:t>G3. bulgu kayıtları: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Risk bazlı kapsam seç. Girdi referansını, sorumlu rolü, tarihini ve üretilen kanıtı uygulama kaydına ekleyin.</w:t>
      </w:r>
    </w:p>
    <w:p>
      <w:r>
        <w:t>3.2 Örneklem ve test yöntemini kaydet. Girdi referansını, sorumlu rolü, tarihini ve üretilen kanıtı uygulama kaydına ekleyin.</w:t>
      </w:r>
    </w:p>
    <w:p>
      <w:r>
        <w:t>3.3 Bulguyu yönetim yanıtına aç. Girdi referansını, sorumlu rolü, tarihini ve üretilen kanıtı uygulama kaydına ekleyin.</w:t>
      </w:r>
    </w:p>
    <w:p>
      <w:r>
        <w:t>3.4 CAPA'yı doğrulayıp kapat.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Denetim: [doldurulacak]</w:t>
      </w:r>
    </w:p>
    <w:p>
      <w:pPr>
        <w:pStyle w:val="ListBullet"/>
      </w:pPr>
      <w:r>
        <w:t>amaç: [doldurulacak]</w:t>
      </w:r>
    </w:p>
    <w:p>
      <w:pPr>
        <w:pStyle w:val="ListBullet"/>
      </w:pPr>
      <w:r>
        <w:t>kapsam: [doldurulacak]</w:t>
      </w:r>
    </w:p>
    <w:p>
      <w:pPr>
        <w:pStyle w:val="ListBullet"/>
      </w:pPr>
      <w:r>
        <w:t>örneklem: [doldurulacak]</w:t>
      </w:r>
    </w:p>
    <w:p>
      <w:pPr>
        <w:pStyle w:val="ListBullet"/>
      </w:pPr>
      <w:r>
        <w:t>bulgu: [doldurulacak]</w:t>
      </w:r>
    </w:p>
    <w:p>
      <w:pPr>
        <w:pStyle w:val="ListBullet"/>
      </w:pPr>
      <w:r>
        <w:t>seviye: [doldurulacak]</w:t>
      </w:r>
    </w:p>
    <w:p>
      <w:pPr>
        <w:pStyle w:val="ListBullet"/>
      </w:pPr>
      <w:r>
        <w:t>CAPA: [doldurulacak]</w:t>
      </w:r>
    </w:p>
    <w:p>
      <w:pPr>
        <w:pStyle w:val="ListBullet"/>
      </w:pPr>
      <w:r>
        <w:t>kapanış: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Bağımsızlık ve raporlama hattı kurul kararıyla netleştirilir.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Kanıtla kapatılan bulgu / süresi dolan bulgu.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Bağımsız inceleme ve kapanan bulgu örneği.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