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InMed Klinik Veri Güvenliği ve HIPAA/KVKK Uyum Kılavuzu</w:t>
      </w:r>
    </w:p>
    <w:p>
      <w:r>
        <w:t>InMed klinik verilerinde şifreleme, kimlik arındırma, erişim kaydı ve dönemsel uyum incelemesi.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r>
              <w:t>Kod</w:t>
            </w:r>
          </w:p>
        </w:tc>
        <w:tc>
          <w:tcPr>
            <w:tcW w:type="dxa" w:w="2464"/>
          </w:tcPr>
          <w:p>
            <w:r>
              <w:t>Program</w:t>
            </w:r>
          </w:p>
        </w:tc>
        <w:tc>
          <w:tcPr>
            <w:tcW w:type="dxa" w:w="2464"/>
          </w:tcPr>
          <w:p>
            <w:r>
              <w:t>Faz</w:t>
            </w:r>
          </w:p>
        </w:tc>
        <w:tc>
          <w:tcPr>
            <w:tcW w:type="dxa" w:w="2464"/>
          </w:tcPr>
          <w:p>
            <w:r>
              <w:t>Kaynak sürüm</w:t>
            </w:r>
          </w:p>
        </w:tc>
      </w:tr>
      <w:tr>
        <w:tc>
          <w:tcPr>
            <w:tcW w:type="dxa" w:w="2464"/>
          </w:tcPr>
          <w:p>
            <w:r>
              <w:t>D-OPS-03</w:t>
            </w:r>
          </w:p>
        </w:tc>
        <w:tc>
          <w:tcPr>
            <w:tcW w:type="dxa" w:w="2464"/>
          </w:tcPr>
          <w:p>
            <w:r>
              <w:t>Dikey operasyonlar</w:t>
            </w:r>
          </w:p>
        </w:tc>
        <w:tc>
          <w:tcPr>
            <w:tcW w:type="dxa" w:w="2464"/>
          </w:tcPr>
          <w:p>
            <w:r>
              <w:t>3</w:t>
            </w:r>
          </w:p>
        </w:tc>
        <w:tc>
          <w:tcPr>
            <w:tcW w:type="dxa" w:w="2464"/>
          </w:tcPr>
          <w:p>
            <w:r>
              <w:t>v1.0</w:t>
            </w:r>
          </w:p>
        </w:tc>
      </w:tr>
    </w:tbl>
    <w:p>
      <w:r>
        <w:t>Bu belge Google Drive kaynak metninin kamuya açık kopyasıdır. Şirket özelinde uygulanmış veya bağımsız olarak doğrulanmış sonuç göstermez.</w:t>
      </w:r>
    </w:p>
    <w:p>
      <w:r>
        <w:t>D-OPS-03: InMed Klinik Veri Güvenliği ve HIPAA/KVKK Uyum Kılavuzu</w:t>
      </w:r>
    </w:p>
    <w:p>
      <w:r>
        <w:t>Program: Dikey Bazlı Operasyonel SOP ve Süreç Kılavuzları</w:t>
      </w:r>
    </w:p>
    <w:p>
      <w:r>
        <w:t>Doküman Kodu: D-OPS-03</w:t>
      </w:r>
    </w:p>
    <w:p>
      <w:r>
        <w:t>Tarih: Ekim 2026</w:t>
      </w:r>
    </w:p>
    <w:p>
      <w:r>
        <w:t>Versiyon: v1.0</w:t>
      </w:r>
    </w:p>
    <w:p>
      <w:r>
        <w:t>Hazırlayan: Inovapark Danışmanlık ve InMed Sağlık Teknolojileri Komitesi</w:t>
      </w:r>
    </w:p>
    <w:p>
      <w:pPr>
        <w:pStyle w:val="Heading1"/>
      </w:pPr>
      <w:r>
        <w:t>1. GİRİŞ VE AMAÇ</w:t>
      </w:r>
    </w:p>
    <w:p>
      <w:r>
        <w:t>Bu kılavuz; InMed dikey iştirakinin yürüttüğü hastane bilgi yönetim sistemleri (HBYS), medikal süreç entegrasyonları ve yapay zeka destekli teşhis/analiz altyapılarında işlenen hassas sağlık ve hasta verilerinin (PHI) HIPAA, KVKK ve uluslararası sağlık veri güvenliği standartlarına tam uyumlu şekilde korunmasını, işlenmesini ve saklanmasını güvence altına almak amacıyla hazırlanmıştır.</w:t>
      </w:r>
    </w:p>
    <w:p>
      <w:pPr>
        <w:pStyle w:val="Heading1"/>
      </w:pPr>
      <w:r>
        <w:t>2. VERİ ANONİMLEŞTİRME VE ŞİFRELEME STANDARTLARI</w:t>
      </w:r>
    </w:p>
    <w:p>
      <w:pPr>
        <w:pStyle w:val="ListBullet"/>
      </w:pPr>
      <w:r>
        <w:t>Uçtan Uca Şifreleme: Tüm klinik veriler ve hasta kayıtları hem iletim sırasında (in-transit, TLS 1.3) hem de depolama anında (at-rest, AES-256) şifrelenmiş olarak tutulur.</w:t>
      </w:r>
    </w:p>
    <w:p>
      <w:pPr>
        <w:pStyle w:val="ListBullet"/>
      </w:pPr>
      <w:r>
        <w:t>Kimlik Arındırma (De-identification): Yapay zeka RAG sistemlerinde ve veri analitiğinde kullanılan sağlık kayıtları, kişisel tanımlayıcı bilgilerden (ad, TC kimlik, adres vb.) tamamen arındırılarak anonimleştirilir.</w:t>
      </w:r>
    </w:p>
    <w:p>
      <w:pPr>
        <w:pStyle w:val="Heading1"/>
      </w:pPr>
      <w:r>
        <w:t>3. ERİŞİM KONTROLÜ VE UYUM DENETİMLERİ</w:t>
      </w:r>
    </w:p>
    <w:p>
      <w:pPr>
        <w:pStyle w:val="ListBullet"/>
      </w:pPr>
      <w:r>
        <w:t>Kritik Yetkilendirme: Klinik verilere erişim yalnızca yetkilendirilmiş hekimler ve InMed uzman ajanları ile sınırlıdır; tüm erişim denemeleri değiştirilemez log dosyalarında saklanır.</w:t>
      </w:r>
    </w:p>
    <w:p>
      <w:pPr>
        <w:pStyle w:val="ListBullet"/>
      </w:pPr>
      <w:r>
        <w:t>Düzenli Uyum Denetimleri: InMed altyapısı, periyodik bağımsız sızma testleri ve KVKK/HIPAA uyumluluk denetimlerinden geçirilir.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D-OPS-03  ·  v1.0  ·  Drive kaynak kopyası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