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Küresel Ölçekleme ve 5 Yıllık Finansal Projeksiyon Modeli</w:t>
      </w:r>
    </w:p>
    <w:p>
      <w:r>
        <w:rPr>
          <w:color w:val="4B5D4F"/>
          <w:sz w:val="22"/>
        </w:rPr>
        <w:t>Gelir, maliyet, nakit ve büyüme için varsayımlı beş yıllık model.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D-PR-04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ProJection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Design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Finansal model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Formül denetimi ve CFO kabulü.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Tarihsel mali tablolar; sözleşme kohortları; maliyet sürücüleri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Mutabık formül ve veri hücresi / kritik hücre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Baz dönemi mutabık kıl</w:t>
      </w:r>
    </w:p>
    <w:p>
      <w:pPr>
        <w:pStyle w:val="ListNumber"/>
      </w:pPr>
      <w:r>
        <w:t>gelir ve gider sürücülerini formüle et</w:t>
      </w:r>
    </w:p>
    <w:p>
      <w:pPr>
        <w:pStyle w:val="ListNumber"/>
      </w:pPr>
      <w:r>
        <w:t>üç senaryo ve duyarlılık çalış</w:t>
      </w:r>
    </w:p>
    <w:p>
      <w:pPr>
        <w:pStyle w:val="ListNumber"/>
      </w:pPr>
      <w:r>
        <w:t>nakit ihtiyacını denetle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Varsayım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kaynak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formül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dönem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senaryo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sorumlu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sürüm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ARR ile toplam gelir veya değerleme çarpanı özdeş kabul edilmez.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D-PR-04 | KÜRESEL ÖLÇEKLEME VE 5 YILLIK FINANSAL PROJEKSIYON MODELI</w:t>
      </w:r>
    </w:p>
    <w:p>
      <w:r>
        <w:t>İNOVAPARK / INOMATRIX MASTER KÜTÜPHANE</w:t>
      </w:r>
    </w:p>
    <w:p>
      <w:r>
        <w:t>Belge kodu: D-PR-04    Sürüm: 2.0    Tarih: Ekim 2026</w:t>
      </w:r>
    </w:p>
    <w:p>
      <w:r>
        <w:t>Aşama: 2    Belge türü: Finansal model    Konular: Finans · ARR · Değerleme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Gelir, maliyet, nakit ve büyüme için varsayımlı beş yıllık model.</w:t>
      </w:r>
    </w:p>
    <w:p>
      <w:r>
        <w:t>Bu belgenin kullanımıyla verilecek karar: formül denetimi ve CFO kabulü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Tarihsel mali tablolar: kaynak sahibi, dönem, sürüm ve erişim yetkisi kaydedilir; eksikse varsayım olarak işaretlenir.</w:t>
      </w:r>
    </w:p>
    <w:p>
      <w:r>
        <w:t>G2. sözleşme kohortları: kaynak sahibi, dönem, sürüm ve erişim yetkisi kaydedilir; eksikse varsayım olarak işaretlenir.</w:t>
      </w:r>
    </w:p>
    <w:p>
      <w:r>
        <w:t>G3. maliyet sürücüleri: kaynak sahibi, dönem, sürüm ve erişim yetkisi kaydedilir; eksikse varsayım olarak işaretlenir.</w:t>
      </w:r>
    </w:p>
    <w:p>
      <w:r>
        <w:t>Kapsam ilkesi: Büyüme varsayımları senaryolarla ve nakit ihtiyacıyla birlikte gösterilir. ARR, değerleme, satın alma ve halka arz ifadeleri onaylanmış varsayım veya gerçekleşen kayıtla ayrıştırılır.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Baz dönemi mutabık kıl. Girdi referansını, sorumlu rolü, tarihini ve üretilen kanıtı uygulama kaydına ekleyin.</w:t>
      </w:r>
    </w:p>
    <w:p>
      <w:r>
        <w:t>3.2 Gelir ve gider sürücülerini formüle et. Girdi referansını, sorumlu rolü, tarihini ve üretilen kanıtı uygulama kaydına ekleyin.</w:t>
      </w:r>
    </w:p>
    <w:p>
      <w:r>
        <w:t>3.3 Üç senaryo ve duyarlılık çalış. Girdi referansını, sorumlu rolü, tarihini ve üretilen kanıtı uygulama kaydına ekleyin.</w:t>
      </w:r>
    </w:p>
    <w:p>
      <w:r>
        <w:t>3.4 Nakit ihtiyacını denetle. Girdi referansını, sorumlu rolü, tarihini ve üretilen kanıtı uygulama kaydına ekleyin.</w:t>
      </w:r>
    </w:p>
    <w:p>
      <w:r>
        <w:t>Varsayım ve hesap kartı: Veri dönemi, para birimi, hesap formülü, senaryo, duyarlılık ve onaylı kaynak ayrı sütunlarda tutulur. Tahmin ile gerçekleşen tutar karıştırılmaz.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Varsayım: [doldurulacak]</w:t>
      </w:r>
    </w:p>
    <w:p>
      <w:pPr>
        <w:pStyle w:val="ListBullet"/>
      </w:pPr>
      <w:r>
        <w:t>kaynak: [doldurulacak]</w:t>
      </w:r>
    </w:p>
    <w:p>
      <w:pPr>
        <w:pStyle w:val="ListBullet"/>
      </w:pPr>
      <w:r>
        <w:t>formül: [doldurulacak]</w:t>
      </w:r>
    </w:p>
    <w:p>
      <w:pPr>
        <w:pStyle w:val="ListBullet"/>
      </w:pPr>
      <w:r>
        <w:t>dönem: [doldurulacak]</w:t>
      </w:r>
    </w:p>
    <w:p>
      <w:pPr>
        <w:pStyle w:val="ListBullet"/>
      </w:pPr>
      <w:r>
        <w:t>senaryo: [doldurulacak]</w:t>
      </w:r>
    </w:p>
    <w:p>
      <w:pPr>
        <w:pStyle w:val="ListBullet"/>
      </w:pPr>
      <w:r>
        <w:t>sorumlu: [doldurulacak]</w:t>
      </w:r>
    </w:p>
    <w:p>
      <w:pPr>
        <w:pStyle w:val="ListBullet"/>
      </w:pPr>
      <w:r>
        <w:t>sürüm: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ARR ile toplam gelir veya değerleme çarpanı özdeş kabul edilmez.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CFO mutabakatı, bağımsız formül kontrolü ve kaynak dosya sürümü olmadan rakam dış paylaşıma alınmaz.</w:t>
      </w:r>
    </w:p>
    <w:p>
      <w:pPr>
        <w:pStyle w:val="Heading1"/>
      </w:pPr>
      <w:r>
        <w:t>7. ÖLÇÜM, HEDEF VE KALİBRASYON</w:t>
      </w:r>
    </w:p>
    <w:p>
      <w:r>
        <w:t>Birincil gösterge: Mutabık formül ve veri hücresi / kritik hücre.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Formül denetimi ve CFO kabulü.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