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Çalışan Hisse Sahipliği ve ESOP Modeli</w:t>
      </w:r>
    </w:p>
    <w:p>
      <w:r>
        <w:rPr>
          <w:color w:val="4B5D4F"/>
          <w:sz w:val="22"/>
        </w:rPr>
        <w:t>Opsiyon havuzu, hak ediş, ayrılma ve likidite şartları.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D-PR-08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ProJection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Hukuki taslak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Hukuk/vergi incelemesi ve kurul kararı.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Sermaye tablosu; ücret politikası; vergi ve hukuk görüşü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İmzalı ve hukukça onaylı tahsis / planlanan tahsis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Havuz ve sulandırmayı modelle</w:t>
      </w:r>
    </w:p>
    <w:p>
      <w:pPr>
        <w:pStyle w:val="ListNumber"/>
      </w:pPr>
      <w:r>
        <w:t>hak ediş ve ayrılma senaryolarını yaz</w:t>
      </w:r>
    </w:p>
    <w:p>
      <w:pPr>
        <w:pStyle w:val="ListNumber"/>
      </w:pPr>
      <w:r>
        <w:t>performans ölçütünü tanımla</w:t>
      </w:r>
    </w:p>
    <w:p>
      <w:pPr>
        <w:pStyle w:val="ListNumber"/>
      </w:pPr>
      <w:r>
        <w:t>vergi/hukuk/kurul kararını kaydet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Aday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tahsis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kullanım fiyatı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vesting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cliff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ayrılma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onay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Opsiyon, hak edilmiş pay ve likidite garantisi birbirinden ayrılır.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D-PR-08 | ÇALIŞAN HISSE SAHIPLIĞI VE ESOP MODELI</w:t>
      </w:r>
    </w:p>
    <w:p>
      <w:r>
        <w:t>İNOVAPARK / INOMATRIX MASTER KÜTÜPHANE</w:t>
      </w:r>
    </w:p>
    <w:p>
      <w:r>
        <w:t>Belge kodu: D-PR-08    Sürüm: 2.0    Tarih: Ekim 2026</w:t>
      </w:r>
    </w:p>
    <w:p>
      <w:r>
        <w:t>Aşama: 3    Belge türü: Hukuki taslak    Konular: ESOP · Yetenek · Teşvik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Opsiyon havuzu, hak ediş, ayrılma ve likidite şartları.</w:t>
      </w:r>
    </w:p>
    <w:p>
      <w:r>
        <w:t>Bu belgenin kullanımıyla verilecek karar: hukuk/vergi incelemesi ve kurul kararı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Sermaye tablosu: kaynak sahibi, dönem, sürüm ve erişim yetkisi kaydedilir; eksikse varsayım olarak işaretlenir.</w:t>
      </w:r>
    </w:p>
    <w:p>
      <w:r>
        <w:t>G2. ücret politikası: kaynak sahibi, dönem, sürüm ve erişim yetkisi kaydedilir; eksikse varsayım olarak işaretlenir.</w:t>
      </w:r>
    </w:p>
    <w:p>
      <w:r>
        <w:t>G3. vergi ve hukuk görüşü: kaynak sahibi, dönem, sürüm ve erişim yetkisi kaydedilir; eksikse varsayım olarak işaretlenir.</w:t>
      </w:r>
    </w:p>
    <w:p>
      <w:r>
        <w:t>Kapsam ilkesi: Büyüme varsayımları senaryolarla ve nakit ihtiyacıyla birlikte gösterilir. ARR, değerleme, satın alma ve halka arz ifadeleri onaylanmış varsayım veya gerçekleşen kayıtla ayrıştırılır.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Havuz ve sulandırmayı modelle. Girdi referansını, sorumlu rolü, tarihini ve üretilen kanıtı uygulama kaydına ekleyin.</w:t>
      </w:r>
    </w:p>
    <w:p>
      <w:r>
        <w:t>3.2 Hak ediş ve ayrılma senaryolarını yaz. Girdi referansını, sorumlu rolü, tarihini ve üretilen kanıtı uygulama kaydına ekleyin.</w:t>
      </w:r>
    </w:p>
    <w:p>
      <w:r>
        <w:t>3.3 Performans ölçütünü tanımla. Girdi referansını, sorumlu rolü, tarihini ve üretilen kanıtı uygulama kaydına ekleyin.</w:t>
      </w:r>
    </w:p>
    <w:p>
      <w:r>
        <w:t>3.4 Vergi/hukuk/kurul kararını kaydet.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Aday: [doldurulacak]</w:t>
      </w:r>
    </w:p>
    <w:p>
      <w:pPr>
        <w:pStyle w:val="ListBullet"/>
      </w:pPr>
      <w:r>
        <w:t>tahsis: [doldurulacak]</w:t>
      </w:r>
    </w:p>
    <w:p>
      <w:pPr>
        <w:pStyle w:val="ListBullet"/>
      </w:pPr>
      <w:r>
        <w:t>kullanım fiyatı: [doldurulacak]</w:t>
      </w:r>
    </w:p>
    <w:p>
      <w:pPr>
        <w:pStyle w:val="ListBullet"/>
      </w:pPr>
      <w:r>
        <w:t>vesting: [doldurulacak]</w:t>
      </w:r>
    </w:p>
    <w:p>
      <w:pPr>
        <w:pStyle w:val="ListBullet"/>
      </w:pPr>
      <w:r>
        <w:t>cliff: [doldurulacak]</w:t>
      </w:r>
    </w:p>
    <w:p>
      <w:pPr>
        <w:pStyle w:val="ListBullet"/>
      </w:pPr>
      <w:r>
        <w:t>ayrılma: [doldurulacak]</w:t>
      </w:r>
    </w:p>
    <w:p>
      <w:pPr>
        <w:pStyle w:val="ListBullet"/>
      </w:pPr>
      <w:r>
        <w:t>onay: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Opsiyon, hak edilmiş pay ve likidite garantisi birbirinden ayrılır.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İmzalı ve hukukça onaylı tahsis / planlanan tahsis.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Hukuk/vergi incelemesi ve kurul kararı.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Kalite sistemi referansı kullanılacaksa uygulanabilir ISO 9001 sürümü ve belgelendirme kapsamı ayrıca doğrulanır: https://www.iso.org/standard/9001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