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Risk Yönetimi ve Kriz Müdahale Protokolü</w:t>
      </w:r>
    </w:p>
    <w:p>
      <w:r>
        <w:rPr>
          <w:color w:val="4B5D4F"/>
          <w:sz w:val="22"/>
        </w:rPr>
        <w:t>Kriz tetikleri, görevler, iletişim ve toparlanma akışı.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D-PR-13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Protokol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Masa başı tatbikat ve aksiyon kapanışı.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Risk senaryoları; olay kayıtları; iletişim planı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Tatbikatta hedef sürede müdahale / kritik senaryo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Tetik ve kriz seviyesi belirle</w:t>
      </w:r>
    </w:p>
    <w:p>
      <w:pPr>
        <w:pStyle w:val="ListNumber"/>
      </w:pPr>
      <w:r>
        <w:t>komuta zincirini yaz</w:t>
      </w:r>
    </w:p>
    <w:p>
      <w:pPr>
        <w:pStyle w:val="ListNumber"/>
      </w:pPr>
      <w:r>
        <w:t>ilk iletişim ve kanıt korumayı planla</w:t>
      </w:r>
    </w:p>
    <w:p>
      <w:pPr>
        <w:pStyle w:val="ListNumber"/>
      </w:pPr>
      <w:r>
        <w:t>tatbikatla toparlanmayı ölç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Olay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seviye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sorumlu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 saati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iletişim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toparlanma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ders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Gerçek krizde düzenleyici bildirim süreleri hukukça ayrıca doğrulanır.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D-PR-13 | RISK YÖNETIMI VE KRIZ MÜDAHALE PROTOKOLÜ</w:t>
      </w:r>
    </w:p>
    <w:p>
      <w:r>
        <w:t>İNOVAPARK / INOMATRIX MASTER KÜTÜPHANE</w:t>
      </w:r>
    </w:p>
    <w:p>
      <w:r>
        <w:t>Belge kodu: D-PR-13    Sürüm: 2.0    Tarih: Ekim 2026</w:t>
      </w:r>
    </w:p>
    <w:p>
      <w:r>
        <w:t>Aşama: 3    Belge türü: Protokol    Konular: Risk · Kriz · Süreklilik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Kriz tetikleri, görevler, iletişim ve toparlanma akışı.</w:t>
      </w:r>
    </w:p>
    <w:p>
      <w:r>
        <w:t>Bu belgenin kullanımıyla verilecek karar: masa başı tatbikat ve aksiyon kapanışı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Risk senaryoları: kaynak sahibi, dönem, sürüm ve erişim yetkisi kaydedilir; eksikse varsayım olarak işaretlenir.</w:t>
      </w:r>
    </w:p>
    <w:p>
      <w:r>
        <w:t>G2. olay kayıtları: kaynak sahibi, dönem, sürüm ve erişim yetkisi kaydedilir; eksikse varsayım olarak işaretlenir.</w:t>
      </w:r>
    </w:p>
    <w:p>
      <w:r>
        <w:t>G3. iletişim planı: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Tetik ve kriz seviyesi belirle. Girdi referansını, sorumlu rolü, tarihini ve üretilen kanıtı uygulama kaydına ekleyin.</w:t>
      </w:r>
    </w:p>
    <w:p>
      <w:r>
        <w:t>3.2 Komuta zincirini yaz. Girdi referansını, sorumlu rolü, tarihini ve üretilen kanıtı uygulama kaydına ekleyin.</w:t>
      </w:r>
    </w:p>
    <w:p>
      <w:r>
        <w:t>3.3 Ilk iletişim ve kanıt korumayı planla. Girdi referansını, sorumlu rolü, tarihini ve üretilen kanıtı uygulama kaydına ekleyin.</w:t>
      </w:r>
    </w:p>
    <w:p>
      <w:r>
        <w:t>3.4 Tatbikatla toparlanmayı ölç.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Olay: [doldurulacak]</w:t>
      </w:r>
    </w:p>
    <w:p>
      <w:pPr>
        <w:pStyle w:val="ListBullet"/>
      </w:pPr>
      <w:r>
        <w:t>seviye: [doldurulacak]</w:t>
      </w:r>
    </w:p>
    <w:p>
      <w:pPr>
        <w:pStyle w:val="ListBullet"/>
      </w:pPr>
      <w:r>
        <w:t>sorumlu: [doldurulacak]</w:t>
      </w:r>
    </w:p>
    <w:p>
      <w:pPr>
        <w:pStyle w:val="ListBullet"/>
      </w:pPr>
      <w:r>
        <w:t>karar saati: [doldurulacak]</w:t>
      </w:r>
    </w:p>
    <w:p>
      <w:pPr>
        <w:pStyle w:val="ListBullet"/>
      </w:pPr>
      <w:r>
        <w:t>iletişim: [doldurulacak]</w:t>
      </w:r>
    </w:p>
    <w:p>
      <w:pPr>
        <w:pStyle w:val="ListBullet"/>
      </w:pPr>
      <w:r>
        <w:t>toparlanma: [doldurulacak]</w:t>
      </w:r>
    </w:p>
    <w:p>
      <w:pPr>
        <w:pStyle w:val="ListBullet"/>
      </w:pPr>
      <w:r>
        <w:t>ders: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Gerçek krizde düzenleyici bildirim süreleri hukukça ayrıca doğrulanır.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Tatbikatta hedef sürede müdahale / kritik senaryo.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Masa başı tatbikat ve aksiyon kapanışı.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