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Süreç Haritalandırma ve Değer Akış Analizi (VSM)</w:t>
      </w:r>
    </w:p>
    <w:p>
      <w:r>
        <w:rPr>
          <w:color w:val="4B5D4F"/>
          <w:sz w:val="22"/>
        </w:rPr>
        <w:t>Uçtan uca süreç adımları, beklemeler, çevrim süreleri ve değer akışı.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D-RJ-02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Teşhis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Süreç sahibi onaylı harita ve örneklem kaydı.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Sipariş kayıtları; süreç günlükleri; saha gözlemi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Toplam değer katan süre / toplam çevrim süresi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Süreç sınırını ve müşteri talebini tanımla</w:t>
      </w:r>
    </w:p>
    <w:p>
      <w:pPr>
        <w:pStyle w:val="ListNumber"/>
      </w:pPr>
      <w:r>
        <w:t>işlem ve bekleme zamanlarını ayır</w:t>
      </w:r>
    </w:p>
    <w:p>
      <w:pPr>
        <w:pStyle w:val="ListNumber"/>
      </w:pPr>
      <w:r>
        <w:t>darboğazı veriye göre bul</w:t>
      </w:r>
    </w:p>
    <w:p>
      <w:pPr>
        <w:pStyle w:val="ListNumber"/>
      </w:pPr>
      <w:r>
        <w:t>hedef akış hipotezini süreç sahibiyle doğrula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Adım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rol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giriş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çıkış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işlem süresi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bekleme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hata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sistem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Tek gözlem veya yönetici görüşü bütün şirketin ortalaması sayılmaz.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D-RJ-02 | SÜREÇ HARITALANDIRMA VE DEĞER AKIŞ ANALIZI (VSM)</w:t>
      </w:r>
    </w:p>
    <w:p>
      <w:r>
        <w:t>İNOVAPARK / INOMATRIX MASTER KÜTÜPHANE</w:t>
      </w:r>
    </w:p>
    <w:p>
      <w:r>
        <w:t>Belge kodu: D-RJ-02    Sürüm: 2.0    Tarih: Ekim 2026</w:t>
      </w:r>
    </w:p>
    <w:p>
      <w:r>
        <w:t>Aşama: 1    Belge türü: Teşhis raporu    Konular: Süreç · Değer akışı · Darboğaz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Uçtan uca süreç adımları, beklemeler, çevrim süreleri ve değer akışı.</w:t>
      </w:r>
    </w:p>
    <w:p>
      <w:r>
        <w:t>Bu belgenin kullanımıyla verilecek karar: süreç sahibi onaylı harita ve örneklem kaydı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Sipariş kayıtları: kaynak sahibi, dönem, sürüm ve erişim yetkisi kaydedilir; eksikse varsayım olarak işaretlenir.</w:t>
      </w:r>
    </w:p>
    <w:p>
      <w:r>
        <w:t>G2. süreç günlükleri: kaynak sahibi, dönem, sürüm ve erişim yetkisi kaydedilir; eksikse varsayım olarak işaretlenir.</w:t>
      </w:r>
    </w:p>
    <w:p>
      <w:r>
        <w:t>G3. saha gözlemi: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Süreç sınırını ve müşteri talebini tanımla. Girdi referansını, sorumlu rolü, tarihini ve üretilen kanıtı uygulama kaydına ekleyin.</w:t>
      </w:r>
    </w:p>
    <w:p>
      <w:r>
        <w:t>3.2 Işlem ve bekleme zamanlarını ayır. Girdi referansını, sorumlu rolü, tarihini ve üretilen kanıtı uygulama kaydına ekleyin.</w:t>
      </w:r>
    </w:p>
    <w:p>
      <w:r>
        <w:t>3.3 Darboğazı veriye göre bul. Girdi referansını, sorumlu rolü, tarihini ve üretilen kanıtı uygulama kaydına ekleyin.</w:t>
      </w:r>
    </w:p>
    <w:p>
      <w:r>
        <w:t>3.4 Hedef akış hipotezini süreç sahibiyle doğrula.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Adım: [doldurulacak]</w:t>
      </w:r>
    </w:p>
    <w:p>
      <w:pPr>
        <w:pStyle w:val="ListBullet"/>
      </w:pPr>
      <w:r>
        <w:t>rol: [doldurulacak]</w:t>
      </w:r>
    </w:p>
    <w:p>
      <w:pPr>
        <w:pStyle w:val="ListBullet"/>
      </w:pPr>
      <w:r>
        <w:t>giriş: [doldurulacak]</w:t>
      </w:r>
    </w:p>
    <w:p>
      <w:pPr>
        <w:pStyle w:val="ListBullet"/>
      </w:pPr>
      <w:r>
        <w:t>çıkış: [doldurulacak]</w:t>
      </w:r>
    </w:p>
    <w:p>
      <w:pPr>
        <w:pStyle w:val="ListBullet"/>
      </w:pPr>
      <w:r>
        <w:t>işlem süresi: [doldurulacak]</w:t>
      </w:r>
    </w:p>
    <w:p>
      <w:pPr>
        <w:pStyle w:val="ListBullet"/>
      </w:pPr>
      <w:r>
        <w:t>bekleme: [doldurulacak]</w:t>
      </w:r>
    </w:p>
    <w:p>
      <w:pPr>
        <w:pStyle w:val="ListBullet"/>
      </w:pPr>
      <w:r>
        <w:t>hata: [doldurulacak]</w:t>
      </w:r>
    </w:p>
    <w:p>
      <w:pPr>
        <w:pStyle w:val="ListBullet"/>
      </w:pPr>
      <w:r>
        <w:t>sistem: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Tek gözlem veya yönetici görüşü bütün şirketin ortalaması sayılmaz.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Toplam değer katan süre / toplam çevrim süresi.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Süreç sahibi onaylı harita ve örneklem kaydı.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