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Süreç Yalınlaştırma ve Yeniden Tasarım Master Planı</w:t>
      </w:r>
    </w:p>
    <w:p>
      <w:r>
        <w:rPr>
          <w:color w:val="4B5D4F"/>
          <w:sz w:val="22"/>
        </w:rPr>
        <w:t>Mevcut akıştan hedef akışa geçiş, pilot kapsamı ve uygulama bağımlılıkları.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D-RJ-03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Design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Uygulama planı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Pilot sonuçları ve kabul kriteri imzası.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D-RJ-01 bulguları; D-RJ-02 haritası; yetki matrisi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Pilot çevrim süresi değişimi / baz çevrim süresi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Elenecek, birleştirilecek ve otomatikleşecek adımları seç</w:t>
      </w:r>
    </w:p>
    <w:p>
      <w:pPr>
        <w:pStyle w:val="ListNumber"/>
      </w:pPr>
      <w:r>
        <w:t>To-Be akışı çiz</w:t>
      </w:r>
    </w:p>
    <w:p>
      <w:pPr>
        <w:pStyle w:val="ListNumber"/>
      </w:pPr>
      <w:r>
        <w:t>pilot kapsamını ve geri alma şartını yaz</w:t>
      </w:r>
    </w:p>
    <w:p>
      <w:pPr>
        <w:pStyle w:val="ListNumber"/>
      </w:pPr>
      <w:r>
        <w:t>baz/son ölçümle kapat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Değişiklik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süreç sahibi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bağımlılık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pilot tarih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hedef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sonuç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Onay veya kontrol kaldırımı risk değerlendirmesi olmadan uygulanmaz.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D-RJ-03 | SÜREÇ YALINLAŞTIRMA VE YENIDEN TASARIM MASTER PLANI</w:t>
      </w:r>
    </w:p>
    <w:p>
      <w:r>
        <w:t>İNOVAPARK / INOMATRIX MASTER KÜTÜPHANE</w:t>
      </w:r>
    </w:p>
    <w:p>
      <w:r>
        <w:t>Belge kodu: D-RJ-03    Sürüm: 2.0    Tarih: Ekim 2026</w:t>
      </w:r>
    </w:p>
    <w:p>
      <w:r>
        <w:t>Aşama: 2    Belge türü: Uygulama planı    Konular: Süreç · To-Be · Yalın yönetim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Mevcut akıştan hedef akışa geçiş, pilot kapsamı ve uygulama bağımlılıkları.</w:t>
      </w:r>
    </w:p>
    <w:p>
      <w:r>
        <w:t>Bu belgenin kullanımıyla verilecek karar: pilot sonuçları ve kabul kriteri imzası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D-RJ-01 bulguları: kaynak sahibi, dönem, sürüm ve erişim yetkisi kaydedilir; eksikse varsayım olarak işaretlenir.</w:t>
      </w:r>
    </w:p>
    <w:p>
      <w:r>
        <w:t>G2. D-RJ-02 haritası: kaynak sahibi, dönem, sürüm ve erişim yetkisi kaydedilir; eksikse varsayım olarak işaretlenir.</w:t>
      </w:r>
    </w:p>
    <w:p>
      <w:r>
        <w:t>G3. yetki matrisi: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Elenecek, birleştirilecek ve otomatikleşecek adımları seç. Girdi referansını, sorumlu rolü, tarihini ve üretilen kanıtı uygulama kaydına ekleyin.</w:t>
      </w:r>
    </w:p>
    <w:p>
      <w:r>
        <w:t>3.2 To-Be akışı çiz. Girdi referansını, sorumlu rolü, tarihini ve üretilen kanıtı uygulama kaydına ekleyin.</w:t>
      </w:r>
    </w:p>
    <w:p>
      <w:r>
        <w:t>3.3 Pilot kapsamını ve geri alma şartını yaz. Girdi referansını, sorumlu rolü, tarihini ve üretilen kanıtı uygulama kaydına ekleyin.</w:t>
      </w:r>
    </w:p>
    <w:p>
      <w:r>
        <w:t>3.4 Baz/son ölçümle kapat.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Değişiklik: [doldurulacak]</w:t>
      </w:r>
    </w:p>
    <w:p>
      <w:pPr>
        <w:pStyle w:val="ListBullet"/>
      </w:pPr>
      <w:r>
        <w:t>süreç sahibi: [doldurulacak]</w:t>
      </w:r>
    </w:p>
    <w:p>
      <w:pPr>
        <w:pStyle w:val="ListBullet"/>
      </w:pPr>
      <w:r>
        <w:t>bağımlılık: [doldurulacak]</w:t>
      </w:r>
    </w:p>
    <w:p>
      <w:pPr>
        <w:pStyle w:val="ListBullet"/>
      </w:pPr>
      <w:r>
        <w:t>pilot tarih: [doldurulacak]</w:t>
      </w:r>
    </w:p>
    <w:p>
      <w:pPr>
        <w:pStyle w:val="ListBullet"/>
      </w:pPr>
      <w:r>
        <w:t>hedef: [doldurulacak]</w:t>
      </w:r>
    </w:p>
    <w:p>
      <w:pPr>
        <w:pStyle w:val="ListBullet"/>
      </w:pPr>
      <w:r>
        <w:t>sonuç: [doldurulacak]</w:t>
      </w:r>
    </w:p>
    <w:p>
      <w:pPr>
        <w:pStyle w:val="ListBullet"/>
      </w:pPr>
      <w:r>
        <w:t>karar: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Onay veya kontrol kaldırımı risk değerlendirmesi olmadan uygulanmaz.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Pilot çevrim süresi değişimi / baz çevrim süresi.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Pilot sonuçları ve kabul kriteri imzası.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