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Operasyonel İç Kontrol ve Risk Matrisi</w:t>
      </w:r>
    </w:p>
    <w:p>
      <w:r>
        <w:rPr>
          <w:color w:val="4B5D4F"/>
          <w:sz w:val="22"/>
        </w:rPr>
        <w:t>Yetki aşımı, stok kaybı ve veri hatası için risk-kontrol eşleşmesi.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D-RJ-13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Risk matrisi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Kontrol örneklemi ve düzeltici aksiyon kaydı.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Harcama kayıtları; stok hareketleri; yetki logları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Etkin çalışan kontrol / test edilen kritik kontrol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Doğal riski puanla</w:t>
      </w:r>
    </w:p>
    <w:p>
      <w:pPr>
        <w:pStyle w:val="ListNumber"/>
      </w:pPr>
      <w:r>
        <w:t>önleyici ve tespit edici kontrolü eşleştir</w:t>
      </w:r>
    </w:p>
    <w:p>
      <w:pPr>
        <w:pStyle w:val="ListNumber"/>
      </w:pPr>
      <w:r>
        <w:t>örneklemle tasarım/işleyiş test et</w:t>
      </w:r>
    </w:p>
    <w:p>
      <w:pPr>
        <w:pStyle w:val="ListNumber"/>
      </w:pPr>
      <w:r>
        <w:t>kalan riski sahibine ata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Risk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olasılık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etki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kontrol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kanıt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test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kalan risk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CAPA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Suistimal şüphesi kanıt ve tarafsız soruşturma olmadan kesin bulgu sayılmaz.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D-RJ-13 | OPERASYONEL İÇ KONTROL VE RISK MATRISI</w:t>
      </w:r>
    </w:p>
    <w:p>
      <w:r>
        <w:t>İNOVAPARK / INOMATRIX MASTER KÜTÜPHANE</w:t>
      </w:r>
    </w:p>
    <w:p>
      <w:r>
        <w:t>Belge kodu: D-RJ-13    Sürüm: 2.0    Tarih: Ekim 2026</w:t>
      </w:r>
    </w:p>
    <w:p>
      <w:r>
        <w:t>Aşama: 3    Belge türü: Risk matrisi    Konular: İç kontrol · Risk · Suistimal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Yetki aşımı, stok kaybı ve veri hatası için risk-kontrol eşleşmesi.</w:t>
      </w:r>
    </w:p>
    <w:p>
      <w:r>
        <w:t>Bu belgenin kullanımıyla verilecek karar: kontrol örneklemi ve düzeltici aksiyon kaydı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Harcama kayıtları: kaynak sahibi, dönem, sürüm ve erişim yetkisi kaydedilir; eksikse varsayım olarak işaretlenir.</w:t>
      </w:r>
    </w:p>
    <w:p>
      <w:r>
        <w:t>G2. stok hareketleri: kaynak sahibi, dönem, sürüm ve erişim yetkisi kaydedilir; eksikse varsayım olarak işaretlenir.</w:t>
      </w:r>
    </w:p>
    <w:p>
      <w:r>
        <w:t>G3. yetki logları: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Doğal riski puanla. Girdi referansını, sorumlu rolü, tarihini ve üretilen kanıtı uygulama kaydına ekleyin.</w:t>
      </w:r>
    </w:p>
    <w:p>
      <w:r>
        <w:t>3.2 Önleyici ve tespit edici kontrolü eşleştir. Girdi referansını, sorumlu rolü, tarihini ve üretilen kanıtı uygulama kaydına ekleyin.</w:t>
      </w:r>
    </w:p>
    <w:p>
      <w:r>
        <w:t>3.3 Örneklemle tasarım/işleyiş test et. Girdi referansını, sorumlu rolü, tarihini ve üretilen kanıtı uygulama kaydına ekleyin.</w:t>
      </w:r>
    </w:p>
    <w:p>
      <w:r>
        <w:t>3.4 Kalan riski sahibine ata.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Risk: [doldurulacak]</w:t>
      </w:r>
    </w:p>
    <w:p>
      <w:pPr>
        <w:pStyle w:val="ListBullet"/>
      </w:pPr>
      <w:r>
        <w:t>olasılık: [doldurulacak]</w:t>
      </w:r>
    </w:p>
    <w:p>
      <w:pPr>
        <w:pStyle w:val="ListBullet"/>
      </w:pPr>
      <w:r>
        <w:t>etki: [doldurulacak]</w:t>
      </w:r>
    </w:p>
    <w:p>
      <w:pPr>
        <w:pStyle w:val="ListBullet"/>
      </w:pPr>
      <w:r>
        <w:t>kontrol: [doldurulacak]</w:t>
      </w:r>
    </w:p>
    <w:p>
      <w:pPr>
        <w:pStyle w:val="ListBullet"/>
      </w:pPr>
      <w:r>
        <w:t>kanıt: [doldurulacak]</w:t>
      </w:r>
    </w:p>
    <w:p>
      <w:pPr>
        <w:pStyle w:val="ListBullet"/>
      </w:pPr>
      <w:r>
        <w:t>test: [doldurulacak]</w:t>
      </w:r>
    </w:p>
    <w:p>
      <w:pPr>
        <w:pStyle w:val="ListBullet"/>
      </w:pPr>
      <w:r>
        <w:t>kalan risk: [doldurulacak]</w:t>
      </w:r>
    </w:p>
    <w:p>
      <w:pPr>
        <w:pStyle w:val="ListBullet"/>
      </w:pPr>
      <w:r>
        <w:t>CAPA: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Suistimal şüphesi kanıt ve tarafsız soruşturma olmadan kesin bulgu sayılmaz.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Etkin çalışan kontrol / test edilen kritik kontrol.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Kontrol örneklemi ve düzeltici aksiyon kaydı.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