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ReJourney Programı Kapanış ve Başarı Raporu</w:t>
      </w:r>
    </w:p>
    <w:p>
      <w:r>
        <w:rPr>
          <w:color w:val="4B5D4F"/>
          <w:sz w:val="22"/>
        </w:rPr>
        <w:t>Operasyonel dönüşümün baz/son etki sonuçları ve açık işlerin devri.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Calibration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Kapanış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Sponsor kabulü ve kanıt indeksi.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D-RJ-01 baz değerleri; KPI karnesi; pilot kanıtları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Kanıtlı ve kabul edilmiş hedef / değerlendirilmiş hedef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Başlangıç ve son dönemleri eşleştir</w:t>
      </w:r>
    </w:p>
    <w:p>
      <w:pPr>
        <w:pStyle w:val="ListNumber"/>
      </w:pPr>
      <w:r>
        <w:t>yöntem farklarını açıkla</w:t>
      </w:r>
    </w:p>
    <w:p>
      <w:pPr>
        <w:pStyle w:val="ListNumber"/>
      </w:pPr>
      <w:r>
        <w:t>kalan riskleri kaydet</w:t>
      </w:r>
    </w:p>
    <w:p>
      <w:pPr>
        <w:pStyle w:val="ListNumber"/>
      </w:pPr>
      <w:r>
        <w:t>sorumluluk ve dosya devrini imzaya sun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fark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sınırlama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açık 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devir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Tamamlanmadıysa program başarılı veya eksiksiz kapanmış olarak beyan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D-RJ-15 | REJOURNEY PROGRAMI KAPANIŞ VE BAŞARI RAPORU</w:t>
      </w:r>
    </w:p>
    <w:p>
      <w:r>
        <w:t>İNOVAPARK / INOMATRIX MASTER KÜTÜPHANE</w:t>
      </w:r>
    </w:p>
    <w:p>
      <w:r>
        <w:t>Belge kodu: D-RJ-15    Sürüm: 2.0    Tarih: Ekim 2026</w:t>
      </w:r>
    </w:p>
    <w:p>
      <w:r>
        <w:t>Aşama: 4    Belge türü: Kapanış raporu    Konular: Etki · Kalibrasyon · Devir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Operasyonel dönüşümün baz/son etki sonuçları ve açık işlerin devri.</w:t>
      </w:r>
    </w:p>
    <w:p>
      <w:r>
        <w:t>Bu belgenin kullanımıyla verilecek karar: sponsor kabulü ve kanıt indeksi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D-RJ-01 baz değerleri: kaynak sahibi, dönem, sürüm ve erişim yetkisi kaydedilir; eksikse varsayım olarak işaretlenir.</w:t>
      </w:r>
    </w:p>
    <w:p>
      <w:r>
        <w:t>G2. KPI karnesi: kaynak sahibi, dönem, sürüm ve erişim yetkisi kaydedilir; eksikse varsayım olarak işaretlenir.</w:t>
      </w:r>
    </w:p>
    <w:p>
      <w:r>
        <w:t>G3. pilot kanıtları: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Başlangıç ve son dönemleri eşleştir. Girdi referansını, sorumlu rolü, tarihini ve üretilen kanıtı uygulama kaydına ekleyin.</w:t>
      </w:r>
    </w:p>
    <w:p>
      <w:r>
        <w:t>3.2 Yöntem farklarını açıkla. Girdi referansını, sorumlu rolü, tarihini ve üretilen kanıtı uygulama kaydına ekleyin.</w:t>
      </w:r>
    </w:p>
    <w:p>
      <w:r>
        <w:t>3.3 Kalan riskleri kaydet. Girdi referansını, sorumlu rolü, tarihini ve üretilen kanıtı uygulama kaydına ekleyin.</w:t>
      </w:r>
    </w:p>
    <w:p>
      <w:r>
        <w:t>3.4 Sorumluluk ve dosya devrini imzaya sun.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baz: [doldurulacak]</w:t>
      </w:r>
    </w:p>
    <w:p>
      <w:pPr>
        <w:pStyle w:val="ListBullet"/>
      </w:pPr>
      <w:r>
        <w:t>son: [doldurulacak]</w:t>
      </w:r>
    </w:p>
    <w:p>
      <w:pPr>
        <w:pStyle w:val="ListBullet"/>
      </w:pPr>
      <w:r>
        <w:t>fark: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sınırlama: [doldurulacak]</w:t>
      </w:r>
    </w:p>
    <w:p>
      <w:pPr>
        <w:pStyle w:val="ListBullet"/>
      </w:pPr>
      <w:r>
        <w:t>açık risk: [doldurulacak]</w:t>
      </w:r>
    </w:p>
    <w:p>
      <w:pPr>
        <w:pStyle w:val="ListBullet"/>
      </w:pPr>
      <w:r>
        <w:t>devir sahibi: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Tamamlanmadıysa program başarılı veya eksiksiz kapanmış olarak beyan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Kanıtlı ve kabul edilmiş hedef / değerlendirilmiş hedef.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Sponsor kabulü ve kanıt indeksi.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