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Bulut Altyapısı (Vultr/Supabase) İş Sürekliliği ve Felaket Kurtarma Planı (DRP)</w:t>
      </w:r>
    </w:p>
    <w:p>
      <w:r>
        <w:t>Bulut ve veritabanı kesintilerinde yedekleme, yük devretme, geri dönüş ve veri bütünlüğü testlerinin planı.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4"/>
        <w:gridCol w:w="2464"/>
        <w:gridCol w:w="2464"/>
        <w:gridCol w:w="2464"/>
      </w:tblGrid>
      <w:tr>
        <w:tc>
          <w:tcPr>
            <w:tcW w:type="dxa" w:w="2464"/>
          </w:tcPr>
          <w:p>
            <w:r>
              <w:t>Kod</w:t>
            </w:r>
          </w:p>
        </w:tc>
        <w:tc>
          <w:tcPr>
            <w:tcW w:type="dxa" w:w="2464"/>
          </w:tcPr>
          <w:p>
            <w:r>
              <w:t>Program</w:t>
            </w:r>
          </w:p>
        </w:tc>
        <w:tc>
          <w:tcPr>
            <w:tcW w:type="dxa" w:w="2464"/>
          </w:tcPr>
          <w:p>
            <w:r>
              <w:t>Faz</w:t>
            </w:r>
          </w:p>
        </w:tc>
        <w:tc>
          <w:tcPr>
            <w:tcW w:type="dxa" w:w="2464"/>
          </w:tcPr>
          <w:p>
            <w:r>
              <w:t>Kaynak sürüm</w:t>
            </w:r>
          </w:p>
        </w:tc>
      </w:tr>
      <w:tr>
        <w:tc>
          <w:tcPr>
            <w:tcW w:type="dxa" w:w="2464"/>
          </w:tcPr>
          <w:p>
            <w:r>
              <w:t>D-TECH-03</w:t>
            </w:r>
          </w:p>
        </w:tc>
        <w:tc>
          <w:tcPr>
            <w:tcW w:type="dxa" w:w="2464"/>
          </w:tcPr>
          <w:p>
            <w:r>
              <w:t>Nexus-AI</w:t>
            </w:r>
          </w:p>
        </w:tc>
        <w:tc>
          <w:tcPr>
            <w:tcW w:type="dxa" w:w="2464"/>
          </w:tcPr>
          <w:p>
            <w:r>
              <w:t>3</w:t>
            </w:r>
          </w:p>
        </w:tc>
        <w:tc>
          <w:tcPr>
            <w:tcW w:type="dxa" w:w="2464"/>
          </w:tcPr>
          <w:p>
            <w:r>
              <w:t>v2.0</w:t>
            </w:r>
          </w:p>
        </w:tc>
      </w:tr>
    </w:tbl>
    <w:p>
      <w:r>
        <w:t>Bu belge Google Drive kaynak metninin kamuya açık kopyasıdır. Şirket özelinde uygulanmış veya bağımsız olarak doğrulanmış sonuç göstermez.</w:t>
      </w:r>
    </w:p>
    <w:p>
      <w:r>
        <w:t>D-TECH-03: Bulut Altyapısı (Vultr/Supabase) İş Sürekliliği ve Felaket Kurtarma Planı (DRP)</w:t>
      </w:r>
    </w:p>
    <w:p>
      <w:r>
        <w:t>Program: Bölüm 1 - Çatı Holding, Mimari ve Teknik Altyapı (Nexus-AI)</w:t>
      </w:r>
    </w:p>
    <w:p>
      <w:r>
        <w:t>Doküman Kodu: D-TECH-03</w:t>
      </w:r>
    </w:p>
    <w:p>
      <w:r>
        <w:t>Tarih: Ekim 2026</w:t>
      </w:r>
    </w:p>
    <w:p>
      <w:r>
        <w:t>Versiyon: v2.0</w:t>
      </w:r>
    </w:p>
    <w:p>
      <w:r>
        <w:t>Hazırlayan: Inovapark Danışmanlık ve InoMatrix Sistem ve Altyapı Komitesi</w:t>
      </w:r>
    </w:p>
    <w:p>
      <w:pPr>
        <w:pStyle w:val="Heading1"/>
      </w:pPr>
      <w:r>
        <w:t>1. KARAR ÖZETİ VE AMAÇ</w:t>
      </w:r>
    </w:p>
    <w:p>
      <w:r>
        <w:t>Vultr bulut altyapısı ve Supabase veritabanı üzerinde koşan InoMatrix holding sistemlerinin olası siber saldırılar, donanım arızaları veya felaket senaryoları karşısında kesintisiz çalışmasını sağlamak; RPO (maksimum 1 saat veri kaybı) ve RTO (maksimum 15 dakika kesinti süresi) hedeflerini güvence altına almak.</w:t>
      </w:r>
    </w:p>
    <w:p>
      <w:pPr>
        <w:pStyle w:val="Heading1"/>
      </w:pPr>
      <w:r>
        <w:t>2. KAPSAM, GİRDİLER VE BAŞLANGIÇ KOŞULLARI</w:t>
      </w:r>
    </w:p>
    <w:p>
      <w:pPr>
        <w:pStyle w:val="ListBullet"/>
      </w:pPr>
      <w:r>
        <w:t>Girdiler: Vultr sunucu topolojileri, Supabase yedekleme günlükleri, uptime izleme logları.</w:t>
      </w:r>
    </w:p>
    <w:p>
      <w:pPr>
        <w:pStyle w:val="ListBullet"/>
      </w:pPr>
      <w:r>
        <w:t>Kapsam İlkesi: Kritik SSOT veritabanları ve ajan orkestrasyon katmanları 7/24 kesintisiz izleme altındadır; felaket durumunda coğrafi olarak izole edilmiş yedek lokasyona otomatik yük devretme (failover) uygulanır.</w:t>
      </w:r>
    </w:p>
    <w:p>
      <w:pPr>
        <w:pStyle w:val="Heading1"/>
      </w:pPr>
      <w:r>
        <w:t>3. UÇTAN UCA UYGULAMA YÖNTEMİ</w:t>
      </w:r>
    </w:p>
    <w:p>
      <w:r>
        <w:t>1. Yedekleme Politikası (RPO - 1 Saat): Kritik SSOT veritabanları için saatlik otomatik inkremental yedeklemeler alınır ve şifrelenmiş güvenli depolarda saklanır.</w:t>
      </w:r>
    </w:p>
    <w:p>
      <w:r>
        <w:t>2. Yük Devretme Süresi (RTO - 15 Dakika): Ana bulut kümesinde kritik kesinti algılandığında, trafik otomatik olarak yedek bulut lokasyonuna yönlendirilir.</w:t>
      </w:r>
    </w:p>
    <w:p>
      <w:r>
        <w:t>3. Felaket Kurtarma (DRP) Prosedürü: Uptime Monitor alarmı ile tetiklenen süreç, otomatik failover ve veri bütünlüğü testlerinin ardından sistemlerin güvenle yeniden ayağa kaldırılmasıyla tamamlanır.</w:t>
      </w:r>
    </w:p>
    <w:p>
      <w:pPr>
        <w:pStyle w:val="Heading1"/>
      </w:pPr>
      <w:r>
        <w:t>4. ROLLER, RACI VE KARAR SINIRLARI</w:t>
      </w:r>
    </w:p>
    <w:p>
      <w:pPr>
        <w:pStyle w:val="ListBullet"/>
      </w:pPr>
      <w:r>
        <w:t>A (Hesap Veren): Altyapı ve Sistem Mühendisliği Lideri / Head of Infrastructure</w:t>
      </w:r>
    </w:p>
    <w:p>
      <w:pPr>
        <w:pStyle w:val="ListBullet"/>
      </w:pPr>
      <w:r>
        <w:t>R (Uygulayan): DevOps ve Sistem Yöneticileri</w:t>
      </w:r>
    </w:p>
    <w:p>
      <w:pPr>
        <w:pStyle w:val="ListBullet"/>
      </w:pPr>
      <w:r>
        <w:t>C (Danışılan): Bilgi Güvenliği ve CISO</w:t>
      </w:r>
    </w:p>
    <w:p>
      <w:pPr>
        <w:pStyle w:val="ListBullet"/>
      </w:pPr>
      <w:r>
        <w:t>I (Bilgilendirilen): InoMatrix İcra Kurulu (ExCo)</w:t>
      </w:r>
    </w:p>
    <w:p>
      <w:pPr>
        <w:pStyle w:val="Heading1"/>
      </w:pPr>
      <w:r>
        <w:t>5. RİSKLER, İSTİSNALAR VE ESKALASYON</w:t>
      </w:r>
    </w:p>
    <w:p>
      <w:pPr>
        <w:pStyle w:val="ListBullet"/>
      </w:pPr>
      <w:r>
        <w:t>Kritik Sınır: RPO ve RTO hedefleri test edilmeden felaket senaryoları kapalı kabul edilemez.</w:t>
      </w:r>
    </w:p>
    <w:p>
      <w:pPr>
        <w:pStyle w:val="ListBullet"/>
      </w:pPr>
      <w:r>
        <w:t>Eskalasyon: Otomatik failover mekanizmasının yanıt vermediği durumlarda nöbetçi sistem mühendisi anlık olarak acil duruma müdahale eder.</w:t>
      </w:r>
    </w:p>
    <w:p>
      <w:pPr>
        <w:pStyle w:val="Heading1"/>
      </w:pPr>
      <w:r>
        <w:t>6. ÖLÇÜM, HEDEF VE KALİBRASYON</w:t>
      </w:r>
    </w:p>
    <w:p>
      <w:pPr>
        <w:pStyle w:val="ListBullet"/>
      </w:pPr>
      <w:r>
        <w:t>Birincil Gösterge: Gerçekleşen toparlanma süresi (RTO) / Hedeflenen 15 dakika (Hedef: &lt;%10 sapma).</w:t>
      </w:r>
    </w:p>
    <w:p>
      <w:pPr>
        <w:pStyle w:val="ListBullet"/>
      </w:pPr>
      <w:r>
        <w:t>Ritim: Üç aylık felaket kurtarma (DRP) simülasyon tatbikatı.</w:t>
      </w:r>
    </w:p>
    <w:p>
      <w:pPr>
        <w:pStyle w:val="Heading1"/>
      </w:pPr>
      <w:r>
        <w:t>7. KABUL ÖLÇÜTLERİ VE YAYIN KAPISI</w:t>
      </w:r>
    </w:p>
    <w:p>
      <w:pPr>
        <w:pStyle w:val="ListBullet"/>
      </w:pPr>
      <w:r>
        <w:t>Asgari Kabul Kanıtı: DRP tatbikat tutanağı ve yedekleme bütünlük doğrulama raporu.</w:t>
      </w:r>
    </w:p>
    <w:p>
      <w:pPr>
        <w:pStyle w:val="ListBullet"/>
      </w:pPr>
      <w:r>
        <w:t>Durum: Onaylı ve Yürürlükte.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91" w:right="1191" w:bottom="1134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D-TECH-03  ·  v2.0  ·  Drive kaynak kopyası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